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16B" w:rsidRPr="00B9416B" w:rsidRDefault="00B9416B" w:rsidP="00B9416B">
      <w:pPr>
        <w:shd w:val="clear" w:color="auto" w:fill="FFFFFF"/>
        <w:spacing w:after="100" w:afterAutospacing="1" w:line="240" w:lineRule="auto"/>
        <w:outlineLvl w:val="0"/>
        <w:rPr>
          <w:rFonts w:ascii="Segoe UI" w:eastAsia="Times New Roman" w:hAnsi="Segoe UI" w:cs="Segoe UI"/>
          <w:b/>
          <w:bCs/>
          <w:color w:val="1D2125"/>
          <w:kern w:val="36"/>
          <w:sz w:val="28"/>
          <w:szCs w:val="28"/>
          <w:lang w:eastAsia="ru-RU"/>
        </w:rPr>
      </w:pPr>
      <w:proofErr w:type="gramStart"/>
      <w:r>
        <w:rPr>
          <w:rFonts w:ascii="Segoe UI" w:eastAsia="Times New Roman" w:hAnsi="Segoe UI" w:cs="Segoe UI"/>
          <w:b/>
          <w:bCs/>
          <w:color w:val="1D2125"/>
          <w:kern w:val="36"/>
          <w:sz w:val="28"/>
          <w:szCs w:val="28"/>
          <w:lang w:eastAsia="ru-RU"/>
        </w:rPr>
        <w:t>Лекция  4</w:t>
      </w:r>
      <w:proofErr w:type="gramEnd"/>
      <w:r>
        <w:rPr>
          <w:rFonts w:ascii="Segoe UI" w:eastAsia="Times New Roman" w:hAnsi="Segoe UI" w:cs="Segoe UI"/>
          <w:b/>
          <w:bCs/>
          <w:color w:val="1D2125"/>
          <w:kern w:val="36"/>
          <w:sz w:val="28"/>
          <w:szCs w:val="28"/>
          <w:lang w:eastAsia="ru-RU"/>
        </w:rPr>
        <w:t xml:space="preserve">. </w:t>
      </w:r>
      <w:r w:rsidRPr="00B9416B">
        <w:rPr>
          <w:rFonts w:ascii="Segoe UI" w:eastAsia="Times New Roman" w:hAnsi="Segoe UI" w:cs="Segoe UI"/>
          <w:b/>
          <w:bCs/>
          <w:color w:val="1D2125"/>
          <w:kern w:val="36"/>
          <w:sz w:val="28"/>
          <w:szCs w:val="28"/>
          <w:lang w:eastAsia="ru-RU"/>
        </w:rPr>
        <w:t>Управление активами корпорации</w:t>
      </w:r>
    </w:p>
    <w:p w:rsidR="00B9416B" w:rsidRPr="00B9416B" w:rsidRDefault="00B9416B" w:rsidP="00B9416B">
      <w:pPr>
        <w:shd w:val="clear" w:color="auto" w:fill="FFFFFF"/>
        <w:spacing w:before="100" w:beforeAutospacing="1" w:after="0" w:afterAutospacing="1" w:line="240" w:lineRule="auto"/>
        <w:rPr>
          <w:rFonts w:ascii="Segoe UI" w:eastAsia="Times New Roman" w:hAnsi="Segoe UI" w:cs="Segoe UI"/>
          <w:color w:val="1D2125"/>
          <w:sz w:val="23"/>
          <w:szCs w:val="23"/>
          <w:lang w:eastAsia="ru-RU"/>
        </w:rPr>
      </w:pPr>
    </w:p>
    <w:p w:rsidR="00B9416B" w:rsidRPr="00B9416B" w:rsidRDefault="00B9416B" w:rsidP="00B9416B">
      <w:pPr>
        <w:shd w:val="clear" w:color="auto" w:fill="F8F9FA"/>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1.Понятие и сущность активов</w:t>
      </w:r>
    </w:p>
    <w:p w:rsidR="00B9416B" w:rsidRPr="00B9416B" w:rsidRDefault="00B9416B" w:rsidP="00B9416B">
      <w:pPr>
        <w:shd w:val="clear" w:color="auto" w:fill="F8F9FA"/>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2.Внеоборотные и оборотные активы  </w:t>
      </w:r>
    </w:p>
    <w:p w:rsidR="00B9416B" w:rsidRPr="00B9416B" w:rsidRDefault="00B9416B" w:rsidP="00B9416B">
      <w:pPr>
        <w:shd w:val="clear" w:color="auto" w:fill="F8F9FA"/>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3.Методы оценки совокупной стоимости активов предприятия как целостного имущественного комплекса</w:t>
      </w:r>
    </w:p>
    <w:p w:rsidR="00B9416B" w:rsidRPr="00B9416B" w:rsidRDefault="00B9416B" w:rsidP="00B9416B">
      <w:pPr>
        <w:shd w:val="clear" w:color="auto" w:fill="F8F9FA"/>
        <w:spacing w:after="100" w:afterAutospacing="1" w:line="240" w:lineRule="auto"/>
        <w:ind w:left="-1134" w:right="-143"/>
        <w:jc w:val="both"/>
        <w:rPr>
          <w:rFonts w:ascii="Segoe UI" w:eastAsia="Times New Roman" w:hAnsi="Segoe UI" w:cs="Segoe UI"/>
          <w:color w:val="1D2125"/>
          <w:sz w:val="27"/>
          <w:szCs w:val="27"/>
          <w:lang w:eastAsia="ru-RU"/>
        </w:rPr>
      </w:pPr>
      <w:r w:rsidRPr="00B9416B">
        <w:rPr>
          <w:rFonts w:ascii="Segoe UI" w:eastAsia="Times New Roman" w:hAnsi="Segoe UI" w:cs="Segoe UI"/>
          <w:color w:val="1D2125"/>
          <w:sz w:val="23"/>
          <w:szCs w:val="23"/>
          <w:lang w:eastAsia="ru-RU"/>
        </w:rPr>
        <w:t> </w:t>
      </w:r>
      <w:r>
        <w:rPr>
          <w:rFonts w:ascii="Segoe UI" w:eastAsia="Times New Roman" w:hAnsi="Segoe UI" w:cs="Segoe UI"/>
          <w:color w:val="1D2125"/>
          <w:sz w:val="23"/>
          <w:szCs w:val="23"/>
          <w:lang w:eastAsia="ru-RU"/>
        </w:rPr>
        <w:t>1</w:t>
      </w:r>
      <w:bookmarkStart w:id="0" w:name="_GoBack"/>
      <w:bookmarkEnd w:id="0"/>
      <w:r w:rsidRPr="00B9416B">
        <w:rPr>
          <w:rFonts w:ascii="Segoe UI" w:eastAsia="Times New Roman" w:hAnsi="Segoe UI" w:cs="Segoe UI"/>
          <w:color w:val="1D2125"/>
          <w:sz w:val="27"/>
          <w:szCs w:val="27"/>
          <w:lang w:eastAsia="ru-RU"/>
        </w:rPr>
        <w:t xml:space="preserve">. </w:t>
      </w:r>
      <w:proofErr w:type="spellStart"/>
      <w:r w:rsidRPr="00B9416B">
        <w:rPr>
          <w:rFonts w:ascii="Segoe UI" w:eastAsia="Times New Roman" w:hAnsi="Segoe UI" w:cs="Segoe UI"/>
          <w:color w:val="1D2125"/>
          <w:sz w:val="27"/>
          <w:szCs w:val="27"/>
          <w:lang w:eastAsia="ru-RU"/>
        </w:rPr>
        <w:t>Внеоборотные</w:t>
      </w:r>
      <w:proofErr w:type="spellEnd"/>
      <w:r w:rsidRPr="00B9416B">
        <w:rPr>
          <w:rFonts w:ascii="Segoe UI" w:eastAsia="Times New Roman" w:hAnsi="Segoe UI" w:cs="Segoe UI"/>
          <w:color w:val="1D2125"/>
          <w:sz w:val="27"/>
          <w:szCs w:val="27"/>
          <w:lang w:eastAsia="ru-RU"/>
        </w:rPr>
        <w:t xml:space="preserve"> и оборотные активы</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proofErr w:type="spellStart"/>
      <w:r w:rsidRPr="00B9416B">
        <w:rPr>
          <w:rFonts w:ascii="Segoe UI" w:eastAsia="Times New Roman" w:hAnsi="Segoe UI" w:cs="Segoe UI"/>
          <w:color w:val="1D2125"/>
          <w:sz w:val="23"/>
          <w:szCs w:val="23"/>
          <w:lang w:eastAsia="ru-RU"/>
        </w:rPr>
        <w:t>Внеоборотные</w:t>
      </w:r>
      <w:proofErr w:type="spellEnd"/>
      <w:r w:rsidRPr="00B9416B">
        <w:rPr>
          <w:rFonts w:ascii="Segoe UI" w:eastAsia="Times New Roman" w:hAnsi="Segoe UI" w:cs="Segoe UI"/>
          <w:color w:val="1D2125"/>
          <w:sz w:val="23"/>
          <w:szCs w:val="23"/>
          <w:lang w:eastAsia="ru-RU"/>
        </w:rPr>
        <w:t xml:space="preserve"> активы —  это активы </w:t>
      </w:r>
      <w:proofErr w:type="gramStart"/>
      <w:r w:rsidRPr="00B9416B">
        <w:rPr>
          <w:rFonts w:ascii="Segoe UI" w:eastAsia="Times New Roman" w:hAnsi="Segoe UI" w:cs="Segoe UI"/>
          <w:color w:val="1D2125"/>
          <w:sz w:val="23"/>
          <w:szCs w:val="23"/>
          <w:lang w:eastAsia="ru-RU"/>
        </w:rPr>
        <w:t>организации,  предназначенные</w:t>
      </w:r>
      <w:proofErr w:type="gramEnd"/>
      <w:r w:rsidRPr="00B9416B">
        <w:rPr>
          <w:rFonts w:ascii="Segoe UI" w:eastAsia="Times New Roman" w:hAnsi="Segoe UI" w:cs="Segoe UI"/>
          <w:color w:val="1D2125"/>
          <w:sz w:val="23"/>
          <w:szCs w:val="23"/>
          <w:lang w:eastAsia="ru-RU"/>
        </w:rPr>
        <w:t xml:space="preserve"> для использования в финансово-хозяйственной деятельности в течение периода, превышающего 12 месяцев или обычный операционный цикл,  если он превышает 12 месяцев.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Оборотные активы включают в себя активы организации, которые предполагается обратить в денежные средства или использовать (потребить) в течение 12 месяцев или в течение обычного операционного цикла, если он превышает 12 месяцев.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Отнесение объектов имущества к оборотным либо </w:t>
      </w:r>
      <w:proofErr w:type="spellStart"/>
      <w:r w:rsidRPr="00B9416B">
        <w:rPr>
          <w:rFonts w:ascii="Segoe UI" w:eastAsia="Times New Roman" w:hAnsi="Segoe UI" w:cs="Segoe UI"/>
          <w:color w:val="1D2125"/>
          <w:sz w:val="23"/>
          <w:szCs w:val="23"/>
          <w:lang w:eastAsia="ru-RU"/>
        </w:rPr>
        <w:t>внеоборотным</w:t>
      </w:r>
      <w:proofErr w:type="spellEnd"/>
      <w:r w:rsidRPr="00B9416B">
        <w:rPr>
          <w:rFonts w:ascii="Segoe UI" w:eastAsia="Times New Roman" w:hAnsi="Segoe UI" w:cs="Segoe UI"/>
          <w:color w:val="1D2125"/>
          <w:sz w:val="23"/>
          <w:szCs w:val="23"/>
          <w:lang w:eastAsia="ru-RU"/>
        </w:rPr>
        <w:t xml:space="preserve"> активам. Одни и те же объекты имущества в зависимости от времени их предполагаемого использования в организации могут классифицироваться и как </w:t>
      </w:r>
      <w:proofErr w:type="spellStart"/>
      <w:proofErr w:type="gramStart"/>
      <w:r w:rsidRPr="00B9416B">
        <w:rPr>
          <w:rFonts w:ascii="Segoe UI" w:eastAsia="Times New Roman" w:hAnsi="Segoe UI" w:cs="Segoe UI"/>
          <w:color w:val="1D2125"/>
          <w:sz w:val="23"/>
          <w:szCs w:val="23"/>
          <w:lang w:eastAsia="ru-RU"/>
        </w:rPr>
        <w:t>внеоборотные</w:t>
      </w:r>
      <w:proofErr w:type="spellEnd"/>
      <w:r w:rsidRPr="00B9416B">
        <w:rPr>
          <w:rFonts w:ascii="Segoe UI" w:eastAsia="Times New Roman" w:hAnsi="Segoe UI" w:cs="Segoe UI"/>
          <w:color w:val="1D2125"/>
          <w:sz w:val="23"/>
          <w:szCs w:val="23"/>
          <w:lang w:eastAsia="ru-RU"/>
        </w:rPr>
        <w:t>,  и</w:t>
      </w:r>
      <w:proofErr w:type="gramEnd"/>
      <w:r w:rsidRPr="00B9416B">
        <w:rPr>
          <w:rFonts w:ascii="Segoe UI" w:eastAsia="Times New Roman" w:hAnsi="Segoe UI" w:cs="Segoe UI"/>
          <w:color w:val="1D2125"/>
          <w:sz w:val="23"/>
          <w:szCs w:val="23"/>
          <w:lang w:eastAsia="ru-RU"/>
        </w:rPr>
        <w:t xml:space="preserve"> как оборотные активы.  Если ценности приобретаются для долговременного использования, то они учитываются в составе </w:t>
      </w:r>
      <w:proofErr w:type="spellStart"/>
      <w:r w:rsidRPr="00B9416B">
        <w:rPr>
          <w:rFonts w:ascii="Segoe UI" w:eastAsia="Times New Roman" w:hAnsi="Segoe UI" w:cs="Segoe UI"/>
          <w:color w:val="1D2125"/>
          <w:sz w:val="23"/>
          <w:szCs w:val="23"/>
          <w:lang w:eastAsia="ru-RU"/>
        </w:rPr>
        <w:t>внеоборотных</w:t>
      </w:r>
      <w:proofErr w:type="spellEnd"/>
      <w:r w:rsidRPr="00B9416B">
        <w:rPr>
          <w:rFonts w:ascii="Segoe UI" w:eastAsia="Times New Roman" w:hAnsi="Segoe UI" w:cs="Segoe UI"/>
          <w:color w:val="1D2125"/>
          <w:sz w:val="23"/>
          <w:szCs w:val="23"/>
          <w:lang w:eastAsia="ru-RU"/>
        </w:rPr>
        <w:t xml:space="preserve"> активов.  Если такие же ценности предполагается обратить в денежные средства или </w:t>
      </w:r>
      <w:proofErr w:type="gramStart"/>
      <w:r w:rsidRPr="00B9416B">
        <w:rPr>
          <w:rFonts w:ascii="Segoe UI" w:eastAsia="Times New Roman" w:hAnsi="Segoe UI" w:cs="Segoe UI"/>
          <w:color w:val="1D2125"/>
          <w:sz w:val="23"/>
          <w:szCs w:val="23"/>
          <w:lang w:eastAsia="ru-RU"/>
        </w:rPr>
        <w:t>использовать  (</w:t>
      </w:r>
      <w:proofErr w:type="gramEnd"/>
      <w:r w:rsidRPr="00B9416B">
        <w:rPr>
          <w:rFonts w:ascii="Segoe UI" w:eastAsia="Times New Roman" w:hAnsi="Segoe UI" w:cs="Segoe UI"/>
          <w:color w:val="1D2125"/>
          <w:sz w:val="23"/>
          <w:szCs w:val="23"/>
          <w:lang w:eastAsia="ru-RU"/>
        </w:rPr>
        <w:t>потребить)  в течение 12 месяцев или в течение обычного операционного цикла, если он превышает 12 месяцев, то они будут учтены в составе оборотных активов.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Например, денежные средства на расчетных счетах организации предназначены для расчетов по текущим операциям, поэтому они квалифицируются как оборотные активы. Если же организация заключает договор банковского вклада, длительность которого превышает 12 месяцев, то денежные средства в этом вкладе будут отнесены ко </w:t>
      </w:r>
      <w:proofErr w:type="spellStart"/>
      <w:r w:rsidRPr="00B9416B">
        <w:rPr>
          <w:rFonts w:ascii="Segoe UI" w:eastAsia="Times New Roman" w:hAnsi="Segoe UI" w:cs="Segoe UI"/>
          <w:color w:val="1D2125"/>
          <w:sz w:val="23"/>
          <w:szCs w:val="23"/>
          <w:lang w:eastAsia="ru-RU"/>
        </w:rPr>
        <w:t>внеоборотным</w:t>
      </w:r>
      <w:proofErr w:type="spellEnd"/>
      <w:r w:rsidRPr="00B9416B">
        <w:rPr>
          <w:rFonts w:ascii="Segoe UI" w:eastAsia="Times New Roman" w:hAnsi="Segoe UI" w:cs="Segoe UI"/>
          <w:color w:val="1D2125"/>
          <w:sz w:val="23"/>
          <w:szCs w:val="23"/>
          <w:lang w:eastAsia="ru-RU"/>
        </w:rPr>
        <w:t xml:space="preserve"> активам.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Приведем другой пример. Если организация приобретает партию компьютеров с целью их перепродажи, то в этом случае компьютеры принимаются на учет в составе оборотных активов.  Если же приобретенные компьютеры предназначаются для долговременной </w:t>
      </w:r>
      <w:proofErr w:type="gramStart"/>
      <w:r w:rsidRPr="00B9416B">
        <w:rPr>
          <w:rFonts w:ascii="Segoe UI" w:eastAsia="Times New Roman" w:hAnsi="Segoe UI" w:cs="Segoe UI"/>
          <w:color w:val="1D2125"/>
          <w:sz w:val="23"/>
          <w:szCs w:val="23"/>
          <w:lang w:eastAsia="ru-RU"/>
        </w:rPr>
        <w:t>эксплуатации  (</w:t>
      </w:r>
      <w:proofErr w:type="gramEnd"/>
      <w:r w:rsidRPr="00B9416B">
        <w:rPr>
          <w:rFonts w:ascii="Segoe UI" w:eastAsia="Times New Roman" w:hAnsi="Segoe UI" w:cs="Segoe UI"/>
          <w:color w:val="1D2125"/>
          <w:sz w:val="23"/>
          <w:szCs w:val="23"/>
          <w:lang w:eastAsia="ru-RU"/>
        </w:rPr>
        <w:t xml:space="preserve">например,  для автоматизации складского учета), в этом случае компьютеры принимаются на учет в составе </w:t>
      </w:r>
      <w:proofErr w:type="spellStart"/>
      <w:r w:rsidRPr="00B9416B">
        <w:rPr>
          <w:rFonts w:ascii="Segoe UI" w:eastAsia="Times New Roman" w:hAnsi="Segoe UI" w:cs="Segoe UI"/>
          <w:color w:val="1D2125"/>
          <w:sz w:val="23"/>
          <w:szCs w:val="23"/>
          <w:lang w:eastAsia="ru-RU"/>
        </w:rPr>
        <w:t>внеоборотных</w:t>
      </w:r>
      <w:proofErr w:type="spellEnd"/>
      <w:r w:rsidRPr="00B9416B">
        <w:rPr>
          <w:rFonts w:ascii="Segoe UI" w:eastAsia="Times New Roman" w:hAnsi="Segoe UI" w:cs="Segoe UI"/>
          <w:color w:val="1D2125"/>
          <w:sz w:val="23"/>
          <w:szCs w:val="23"/>
          <w:lang w:eastAsia="ru-RU"/>
        </w:rPr>
        <w:t xml:space="preserve"> активов.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Виды </w:t>
      </w:r>
      <w:proofErr w:type="spellStart"/>
      <w:r w:rsidRPr="00B9416B">
        <w:rPr>
          <w:rFonts w:ascii="Segoe UI" w:eastAsia="Times New Roman" w:hAnsi="Segoe UI" w:cs="Segoe UI"/>
          <w:color w:val="1D2125"/>
          <w:sz w:val="23"/>
          <w:szCs w:val="23"/>
          <w:lang w:eastAsia="ru-RU"/>
        </w:rPr>
        <w:t>внеоборотных</w:t>
      </w:r>
      <w:proofErr w:type="spellEnd"/>
      <w:r w:rsidRPr="00B9416B">
        <w:rPr>
          <w:rFonts w:ascii="Segoe UI" w:eastAsia="Times New Roman" w:hAnsi="Segoe UI" w:cs="Segoe UI"/>
          <w:color w:val="1D2125"/>
          <w:sz w:val="23"/>
          <w:szCs w:val="23"/>
          <w:lang w:eastAsia="ru-RU"/>
        </w:rPr>
        <w:t xml:space="preserve"> активов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proofErr w:type="spellStart"/>
      <w:r w:rsidRPr="00B9416B">
        <w:rPr>
          <w:rFonts w:ascii="Segoe UI" w:eastAsia="Times New Roman" w:hAnsi="Segoe UI" w:cs="Segoe UI"/>
          <w:color w:val="1D2125"/>
          <w:sz w:val="23"/>
          <w:szCs w:val="23"/>
          <w:lang w:eastAsia="ru-RU"/>
        </w:rPr>
        <w:t>Внеоборотные</w:t>
      </w:r>
      <w:proofErr w:type="spellEnd"/>
      <w:r w:rsidRPr="00B9416B">
        <w:rPr>
          <w:rFonts w:ascii="Segoe UI" w:eastAsia="Times New Roman" w:hAnsi="Segoe UI" w:cs="Segoe UI"/>
          <w:color w:val="1D2125"/>
          <w:sz w:val="23"/>
          <w:szCs w:val="23"/>
          <w:lang w:eastAsia="ru-RU"/>
        </w:rPr>
        <w:t xml:space="preserve"> активы организации подразделяются на отдельные виды.  </w:t>
      </w:r>
      <w:proofErr w:type="gramStart"/>
      <w:r w:rsidRPr="00B9416B">
        <w:rPr>
          <w:rFonts w:ascii="Segoe UI" w:eastAsia="Times New Roman" w:hAnsi="Segoe UI" w:cs="Segoe UI"/>
          <w:color w:val="1D2125"/>
          <w:sz w:val="23"/>
          <w:szCs w:val="23"/>
          <w:lang w:eastAsia="ru-RU"/>
        </w:rPr>
        <w:t>Самым  значимым</w:t>
      </w:r>
      <w:proofErr w:type="gramEnd"/>
      <w:r w:rsidRPr="00B9416B">
        <w:rPr>
          <w:rFonts w:ascii="Segoe UI" w:eastAsia="Times New Roman" w:hAnsi="Segoe UI" w:cs="Segoe UI"/>
          <w:color w:val="1D2125"/>
          <w:sz w:val="23"/>
          <w:szCs w:val="23"/>
          <w:lang w:eastAsia="ru-RU"/>
        </w:rPr>
        <w:t xml:space="preserve">  видом  </w:t>
      </w:r>
      <w:proofErr w:type="spellStart"/>
      <w:r w:rsidRPr="00B9416B">
        <w:rPr>
          <w:rFonts w:ascii="Segoe UI" w:eastAsia="Times New Roman" w:hAnsi="Segoe UI" w:cs="Segoe UI"/>
          <w:color w:val="1D2125"/>
          <w:sz w:val="23"/>
          <w:szCs w:val="23"/>
          <w:lang w:eastAsia="ru-RU"/>
        </w:rPr>
        <w:t>внеоборотных</w:t>
      </w:r>
      <w:proofErr w:type="spellEnd"/>
      <w:r w:rsidRPr="00B9416B">
        <w:rPr>
          <w:rFonts w:ascii="Segoe UI" w:eastAsia="Times New Roman" w:hAnsi="Segoe UI" w:cs="Segoe UI"/>
          <w:color w:val="1D2125"/>
          <w:sz w:val="23"/>
          <w:szCs w:val="23"/>
          <w:lang w:eastAsia="ru-RU"/>
        </w:rPr>
        <w:t>  активов  являются  основные средства.</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Основные средства представляют собой материально-вещественные ценности, используемые организацией в качестве средств труда при производстве продукции, выполнении работ и оказании услуг, либо для управленческих нужд в течение </w:t>
      </w:r>
      <w:proofErr w:type="gramStart"/>
      <w:r w:rsidRPr="00B9416B">
        <w:rPr>
          <w:rFonts w:ascii="Segoe UI" w:eastAsia="Times New Roman" w:hAnsi="Segoe UI" w:cs="Segoe UI"/>
          <w:color w:val="1D2125"/>
          <w:sz w:val="23"/>
          <w:szCs w:val="23"/>
          <w:lang w:eastAsia="ru-RU"/>
        </w:rPr>
        <w:t>периода,  превышающего</w:t>
      </w:r>
      <w:proofErr w:type="gramEnd"/>
      <w:r w:rsidRPr="00B9416B">
        <w:rPr>
          <w:rFonts w:ascii="Segoe UI" w:eastAsia="Times New Roman" w:hAnsi="Segoe UI" w:cs="Segoe UI"/>
          <w:color w:val="1D2125"/>
          <w:sz w:val="23"/>
          <w:szCs w:val="23"/>
          <w:lang w:eastAsia="ru-RU"/>
        </w:rPr>
        <w:t xml:space="preserve"> 12  месяцев или обычный </w:t>
      </w:r>
      <w:r w:rsidRPr="00B9416B">
        <w:rPr>
          <w:rFonts w:ascii="Segoe UI" w:eastAsia="Times New Roman" w:hAnsi="Segoe UI" w:cs="Segoe UI"/>
          <w:color w:val="1D2125"/>
          <w:sz w:val="23"/>
          <w:szCs w:val="23"/>
          <w:lang w:eastAsia="ru-RU"/>
        </w:rPr>
        <w:lastRenderedPageBreak/>
        <w:t>операционный цикл, если он превышает 12 месяцев. Основные средства в течение срока своего использования сохраняют неизменную материально-вещественную форму.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К основным средствам относятся здания, сооружения, машины, вычислительная </w:t>
      </w:r>
      <w:proofErr w:type="gramStart"/>
      <w:r w:rsidRPr="00B9416B">
        <w:rPr>
          <w:rFonts w:ascii="Segoe UI" w:eastAsia="Times New Roman" w:hAnsi="Segoe UI" w:cs="Segoe UI"/>
          <w:color w:val="1D2125"/>
          <w:sz w:val="23"/>
          <w:szCs w:val="23"/>
          <w:lang w:eastAsia="ru-RU"/>
        </w:rPr>
        <w:t>техника,  производственное</w:t>
      </w:r>
      <w:proofErr w:type="gramEnd"/>
      <w:r w:rsidRPr="00B9416B">
        <w:rPr>
          <w:rFonts w:ascii="Segoe UI" w:eastAsia="Times New Roman" w:hAnsi="Segoe UI" w:cs="Segoe UI"/>
          <w:color w:val="1D2125"/>
          <w:sz w:val="23"/>
          <w:szCs w:val="23"/>
          <w:lang w:eastAsia="ru-RU"/>
        </w:rPr>
        <w:t xml:space="preserve"> оборудование и транспортные средства,  земельные участки, объекты природопользования, производственный инвентарь и другие материально-вещественные объекты.</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Среди других видов </w:t>
      </w:r>
      <w:proofErr w:type="spellStart"/>
      <w:r w:rsidRPr="00B9416B">
        <w:rPr>
          <w:rFonts w:ascii="Segoe UI" w:eastAsia="Times New Roman" w:hAnsi="Segoe UI" w:cs="Segoe UI"/>
          <w:color w:val="1D2125"/>
          <w:sz w:val="23"/>
          <w:szCs w:val="23"/>
          <w:lang w:eastAsia="ru-RU"/>
        </w:rPr>
        <w:t>внеоборотных</w:t>
      </w:r>
      <w:proofErr w:type="spellEnd"/>
      <w:r w:rsidRPr="00B9416B">
        <w:rPr>
          <w:rFonts w:ascii="Segoe UI" w:eastAsia="Times New Roman" w:hAnsi="Segoe UI" w:cs="Segoe UI"/>
          <w:color w:val="1D2125"/>
          <w:sz w:val="23"/>
          <w:szCs w:val="23"/>
          <w:lang w:eastAsia="ru-RU"/>
        </w:rPr>
        <w:t xml:space="preserve"> активов выделяются: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нематериальные активы;</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долгосрочные финансовые вложения;</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 другие </w:t>
      </w:r>
      <w:proofErr w:type="spellStart"/>
      <w:r w:rsidRPr="00B9416B">
        <w:rPr>
          <w:rFonts w:ascii="Segoe UI" w:eastAsia="Times New Roman" w:hAnsi="Segoe UI" w:cs="Segoe UI"/>
          <w:color w:val="1D2125"/>
          <w:sz w:val="23"/>
          <w:szCs w:val="23"/>
          <w:lang w:eastAsia="ru-RU"/>
        </w:rPr>
        <w:t>внеоборотные</w:t>
      </w:r>
      <w:proofErr w:type="spellEnd"/>
      <w:r w:rsidRPr="00B9416B">
        <w:rPr>
          <w:rFonts w:ascii="Segoe UI" w:eastAsia="Times New Roman" w:hAnsi="Segoe UI" w:cs="Segoe UI"/>
          <w:color w:val="1D2125"/>
          <w:sz w:val="23"/>
          <w:szCs w:val="23"/>
          <w:lang w:eastAsia="ru-RU"/>
        </w:rPr>
        <w:t xml:space="preserve"> активы (объекты незавершенного строительства и пр.).</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К нематериальным активам относятся объекты интеллектуальной собственности в виде исключительных прав на результаты интеллектуальной деятельности. Для отнесения к нематериальным активам данные объекты должны обладать всеми признаками активов; не иметь материально-</w:t>
      </w:r>
      <w:proofErr w:type="gramStart"/>
      <w:r w:rsidRPr="00B9416B">
        <w:rPr>
          <w:rFonts w:ascii="Segoe UI" w:eastAsia="Times New Roman" w:hAnsi="Segoe UI" w:cs="Segoe UI"/>
          <w:color w:val="1D2125"/>
          <w:sz w:val="23"/>
          <w:szCs w:val="23"/>
          <w:lang w:eastAsia="ru-RU"/>
        </w:rPr>
        <w:t>вещественной  (</w:t>
      </w:r>
      <w:proofErr w:type="gramEnd"/>
      <w:r w:rsidRPr="00B9416B">
        <w:rPr>
          <w:rFonts w:ascii="Segoe UI" w:eastAsia="Times New Roman" w:hAnsi="Segoe UI" w:cs="Segoe UI"/>
          <w:color w:val="1D2125"/>
          <w:sz w:val="23"/>
          <w:szCs w:val="23"/>
          <w:lang w:eastAsia="ru-RU"/>
        </w:rPr>
        <w:t>физической) структуры; использоваться в течение длительного времени для производства продукции, при выполнении работ и оказании услуг либо для управленческих нужд организации. В состав нематериальных активов включаются:</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исключительное право патентообладателя на изобретение, промышленный образец, полезную модель;</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исключительное авторское право на программы для ЭВМ, базы данных;</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исключительное право владельца на товарный знак и знак обслуживания, наименование места происхождения товаров;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другие объекты.</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К долгосрочным финансовым вложениям относятся имущественные права, приобретенные в результате инвестиций в уставные капиталы других организаций, инвестиций в долгосрочные ценные бумаги, вложений в государственные ценные бумаги и </w:t>
      </w:r>
      <w:proofErr w:type="spellStart"/>
      <w:r w:rsidRPr="00B9416B">
        <w:rPr>
          <w:rFonts w:ascii="Segoe UI" w:eastAsia="Times New Roman" w:hAnsi="Segoe UI" w:cs="Segoe UI"/>
          <w:color w:val="1D2125"/>
          <w:sz w:val="23"/>
          <w:szCs w:val="23"/>
          <w:lang w:eastAsia="ru-RU"/>
        </w:rPr>
        <w:t>пр</w:t>
      </w:r>
      <w:proofErr w:type="spellEnd"/>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Материально-производственные запасы как группа оборотных активов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Оборотные активы также подразделяются на отдельные группы и виды. Большая группа материально-вещественных оборотных активов называется «материально-производственные запасы». К этой группе относятся оборотные активы:</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 </w:t>
      </w:r>
      <w:proofErr w:type="gramStart"/>
      <w:r w:rsidRPr="00B9416B">
        <w:rPr>
          <w:rFonts w:ascii="Segoe UI" w:eastAsia="Times New Roman" w:hAnsi="Segoe UI" w:cs="Segoe UI"/>
          <w:color w:val="1D2125"/>
          <w:sz w:val="23"/>
          <w:szCs w:val="23"/>
          <w:lang w:eastAsia="ru-RU"/>
        </w:rPr>
        <w:t>используемые  (</w:t>
      </w:r>
      <w:proofErr w:type="gramEnd"/>
      <w:r w:rsidRPr="00B9416B">
        <w:rPr>
          <w:rFonts w:ascii="Segoe UI" w:eastAsia="Times New Roman" w:hAnsi="Segoe UI" w:cs="Segoe UI"/>
          <w:color w:val="1D2125"/>
          <w:sz w:val="23"/>
          <w:szCs w:val="23"/>
          <w:lang w:eastAsia="ru-RU"/>
        </w:rPr>
        <w:t>потребляемые)  при производстве продукции,  выполнении</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работ, оказании услуг, предназначенных для продажи;</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предназначенные для продажи;</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используемые для управленческих нужд организации.</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lastRenderedPageBreak/>
        <w:t>Среди материально-производственных запасов выделяются следующие виды оборотных активов: материалы, инвентарь, готовая продукция, товары.</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Материалы —  это часть материально-производственных </w:t>
      </w:r>
      <w:proofErr w:type="gramStart"/>
      <w:r w:rsidRPr="00B9416B">
        <w:rPr>
          <w:rFonts w:ascii="Segoe UI" w:eastAsia="Times New Roman" w:hAnsi="Segoe UI" w:cs="Segoe UI"/>
          <w:color w:val="1D2125"/>
          <w:sz w:val="23"/>
          <w:szCs w:val="23"/>
          <w:lang w:eastAsia="ru-RU"/>
        </w:rPr>
        <w:t>запасов,  которая</w:t>
      </w:r>
      <w:proofErr w:type="gramEnd"/>
      <w:r w:rsidRPr="00B9416B">
        <w:rPr>
          <w:rFonts w:ascii="Segoe UI" w:eastAsia="Times New Roman" w:hAnsi="Segoe UI" w:cs="Segoe UI"/>
          <w:color w:val="1D2125"/>
          <w:sz w:val="23"/>
          <w:szCs w:val="23"/>
          <w:lang w:eastAsia="ru-RU"/>
        </w:rPr>
        <w:t xml:space="preserve"> используется в качестве предметов труда в производственном или ином хозяйственном процессе и целиком потребляется в каждом цикле. В составе материалов учитываются сырье, топливо, запасные части, тара и другие ценности.</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Инвентарь — это часть материально-производственных запасов, используемая в качестве средств труда при производстве </w:t>
      </w:r>
      <w:proofErr w:type="gramStart"/>
      <w:r w:rsidRPr="00B9416B">
        <w:rPr>
          <w:rFonts w:ascii="Segoe UI" w:eastAsia="Times New Roman" w:hAnsi="Segoe UI" w:cs="Segoe UI"/>
          <w:color w:val="1D2125"/>
          <w:sz w:val="23"/>
          <w:szCs w:val="23"/>
          <w:lang w:eastAsia="ru-RU"/>
        </w:rPr>
        <w:t>продукции,  выполнении</w:t>
      </w:r>
      <w:proofErr w:type="gramEnd"/>
      <w:r w:rsidRPr="00B9416B">
        <w:rPr>
          <w:rFonts w:ascii="Segoe UI" w:eastAsia="Times New Roman" w:hAnsi="Segoe UI" w:cs="Segoe UI"/>
          <w:color w:val="1D2125"/>
          <w:sz w:val="23"/>
          <w:szCs w:val="23"/>
          <w:lang w:eastAsia="ru-RU"/>
        </w:rPr>
        <w:t xml:space="preserve"> работ и оказании услуг, либо для управленческих нужд в течение 12 месяцев или в течение обычного операционного цикла, если он превышает 12 месяцев. Такие ценности имеют еще одно наименование: «быстроизнашивающиеся предметы».</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Готовая продукция — это часть материально-производственных запасов, предназначенная для продажи, являющаяся конечным результатом производственного процесса, законченная обработкой (комплектацией), технические и качественные характеристики которой соответствуют условиям договора или требованиям иных документов в случаях, установленных законодательством.</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Товары —  часть материально-производственных </w:t>
      </w:r>
      <w:proofErr w:type="gramStart"/>
      <w:r w:rsidRPr="00B9416B">
        <w:rPr>
          <w:rFonts w:ascii="Segoe UI" w:eastAsia="Times New Roman" w:hAnsi="Segoe UI" w:cs="Segoe UI"/>
          <w:color w:val="1D2125"/>
          <w:sz w:val="23"/>
          <w:szCs w:val="23"/>
          <w:lang w:eastAsia="ru-RU"/>
        </w:rPr>
        <w:t>запасов,  приобретенная</w:t>
      </w:r>
      <w:proofErr w:type="gramEnd"/>
      <w:r w:rsidRPr="00B9416B">
        <w:rPr>
          <w:rFonts w:ascii="Segoe UI" w:eastAsia="Times New Roman" w:hAnsi="Segoe UI" w:cs="Segoe UI"/>
          <w:color w:val="1D2125"/>
          <w:sz w:val="23"/>
          <w:szCs w:val="23"/>
          <w:lang w:eastAsia="ru-RU"/>
        </w:rPr>
        <w:t xml:space="preserve"> или полученная от других юридических и физических лиц и предназначенная для продажи или перепродажи без дополнительной обработки.  Для организаций, занимающихся торговой </w:t>
      </w:r>
      <w:proofErr w:type="gramStart"/>
      <w:r w:rsidRPr="00B9416B">
        <w:rPr>
          <w:rFonts w:ascii="Segoe UI" w:eastAsia="Times New Roman" w:hAnsi="Segoe UI" w:cs="Segoe UI"/>
          <w:color w:val="1D2125"/>
          <w:sz w:val="23"/>
          <w:szCs w:val="23"/>
          <w:lang w:eastAsia="ru-RU"/>
        </w:rPr>
        <w:t>деятельностью,  товары</w:t>
      </w:r>
      <w:proofErr w:type="gramEnd"/>
      <w:r w:rsidRPr="00B9416B">
        <w:rPr>
          <w:rFonts w:ascii="Segoe UI" w:eastAsia="Times New Roman" w:hAnsi="Segoe UI" w:cs="Segoe UI"/>
          <w:color w:val="1D2125"/>
          <w:sz w:val="23"/>
          <w:szCs w:val="23"/>
          <w:lang w:eastAsia="ru-RU"/>
        </w:rPr>
        <w:t xml:space="preserve"> являются основным видом оборотных активов.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Другие группы оборотных активов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Если предметом деятельности организации является производство продукции либо выполнение работ, то такая организация может иметь еще один вид вещественных оборотных </w:t>
      </w:r>
      <w:proofErr w:type="gramStart"/>
      <w:r w:rsidRPr="00B9416B">
        <w:rPr>
          <w:rFonts w:ascii="Segoe UI" w:eastAsia="Times New Roman" w:hAnsi="Segoe UI" w:cs="Segoe UI"/>
          <w:color w:val="1D2125"/>
          <w:sz w:val="23"/>
          <w:szCs w:val="23"/>
          <w:lang w:eastAsia="ru-RU"/>
        </w:rPr>
        <w:t>активов,  не</w:t>
      </w:r>
      <w:proofErr w:type="gramEnd"/>
      <w:r w:rsidRPr="00B9416B">
        <w:rPr>
          <w:rFonts w:ascii="Segoe UI" w:eastAsia="Times New Roman" w:hAnsi="Segoe UI" w:cs="Segoe UI"/>
          <w:color w:val="1D2125"/>
          <w:sz w:val="23"/>
          <w:szCs w:val="23"/>
          <w:lang w:eastAsia="ru-RU"/>
        </w:rPr>
        <w:t xml:space="preserve"> включенных в состав материально-производственных запасов. Это незавершенное производство. К незавершенному производству относятся продукция и работы частичной готовности.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Другую группу оборотных активов составляют денежные средства.  В составе денежных средств учитываются средства на расчетных и аналогичных счетах организации в банке, а также наличные средства в кассе организации.</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Оборотными активами, представляющими собой имущественные права, </w:t>
      </w:r>
      <w:proofErr w:type="gramStart"/>
      <w:r w:rsidRPr="00B9416B">
        <w:rPr>
          <w:rFonts w:ascii="Segoe UI" w:eastAsia="Times New Roman" w:hAnsi="Segoe UI" w:cs="Segoe UI"/>
          <w:color w:val="1D2125"/>
          <w:sz w:val="23"/>
          <w:szCs w:val="23"/>
          <w:lang w:eastAsia="ru-RU"/>
        </w:rPr>
        <w:t>являются  дебиторская</w:t>
      </w:r>
      <w:proofErr w:type="gramEnd"/>
      <w:r w:rsidRPr="00B9416B">
        <w:rPr>
          <w:rFonts w:ascii="Segoe UI" w:eastAsia="Times New Roman" w:hAnsi="Segoe UI" w:cs="Segoe UI"/>
          <w:color w:val="1D2125"/>
          <w:sz w:val="23"/>
          <w:szCs w:val="23"/>
          <w:lang w:eastAsia="ru-RU"/>
        </w:rPr>
        <w:t>  задолженность  и  краткосрочные  финансовые  вложения.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Дебиторская задолженность есть </w:t>
      </w:r>
      <w:proofErr w:type="gramStart"/>
      <w:r w:rsidRPr="00B9416B">
        <w:rPr>
          <w:rFonts w:ascii="Segoe UI" w:eastAsia="Times New Roman" w:hAnsi="Segoe UI" w:cs="Segoe UI"/>
          <w:color w:val="1D2125"/>
          <w:sz w:val="23"/>
          <w:szCs w:val="23"/>
          <w:lang w:eastAsia="ru-RU"/>
        </w:rPr>
        <w:t>право  (</w:t>
      </w:r>
      <w:proofErr w:type="gramEnd"/>
      <w:r w:rsidRPr="00B9416B">
        <w:rPr>
          <w:rFonts w:ascii="Segoe UI" w:eastAsia="Times New Roman" w:hAnsi="Segoe UI" w:cs="Segoe UI"/>
          <w:color w:val="1D2125"/>
          <w:sz w:val="23"/>
          <w:szCs w:val="23"/>
          <w:lang w:eastAsia="ru-RU"/>
        </w:rPr>
        <w:t>требование) на получение определенных сумм денежных средств или других ценностей от контрагентов-должников, которое возникло при совершении расчетных операций за товары,  работы, услуги и расчетов по нетоварным операциям. Дебиторская задолженность обращается в денежные средства при получении причитающихся сумм от должников.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Краткосрочные финансовые вложения — это имущественные права, полученные в результате инвестиций в ценные бумаги других организаций с целью извлечения дохода от их перепродажи, в результате вложений в краткосрочные банковские вклады, предоставления краткосрочных займов </w:t>
      </w:r>
      <w:r w:rsidRPr="00B9416B">
        <w:rPr>
          <w:rFonts w:ascii="Segoe UI" w:eastAsia="Times New Roman" w:hAnsi="Segoe UI" w:cs="Segoe UI"/>
          <w:color w:val="1D2125"/>
          <w:sz w:val="23"/>
          <w:szCs w:val="23"/>
          <w:lang w:eastAsia="ru-RU"/>
        </w:rPr>
        <w:lastRenderedPageBreak/>
        <w:t>и пр. Краткосрочные финансовые вложения обращаются в денежные средства при продаже ценных бумаг, по окончании договора краткосрочного банковского вклада и т.д. </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Отнесение объектов имущества к отдельным видам активов</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При отнесении объекта имущества к тому или иному виду активов в первую очередь анализируется сущность объекта имущества. Если в бухгалтерию организации поступают документы, подтверждающие совершение краткосрочного банковского </w:t>
      </w:r>
      <w:proofErr w:type="gramStart"/>
      <w:r w:rsidRPr="00B9416B">
        <w:rPr>
          <w:rFonts w:ascii="Segoe UI" w:eastAsia="Times New Roman" w:hAnsi="Segoe UI" w:cs="Segoe UI"/>
          <w:color w:val="1D2125"/>
          <w:sz w:val="23"/>
          <w:szCs w:val="23"/>
          <w:lang w:eastAsia="ru-RU"/>
        </w:rPr>
        <w:t>вклада,  то</w:t>
      </w:r>
      <w:proofErr w:type="gramEnd"/>
      <w:r w:rsidRPr="00B9416B">
        <w:rPr>
          <w:rFonts w:ascii="Segoe UI" w:eastAsia="Times New Roman" w:hAnsi="Segoe UI" w:cs="Segoe UI"/>
          <w:color w:val="1D2125"/>
          <w:sz w:val="23"/>
          <w:szCs w:val="23"/>
          <w:lang w:eastAsia="ru-RU"/>
        </w:rPr>
        <w:t xml:space="preserve"> к учету должен быть принят оборотный актив вида «краткосрочные финансовые вложения в банковские вклады».  Если по состоянию на конец года у организации имеется продукция частичной готовности, то данное имущество образует актив «незавершенное производство».</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Следующим критерием отнесения объекта имущества к тому или иному виду активов является назначение объекта имущества.  Объекты имущества могут приобретаться с целью </w:t>
      </w:r>
      <w:proofErr w:type="gramStart"/>
      <w:r w:rsidRPr="00B9416B">
        <w:rPr>
          <w:rFonts w:ascii="Segoe UI" w:eastAsia="Times New Roman" w:hAnsi="Segoe UI" w:cs="Segoe UI"/>
          <w:color w:val="1D2125"/>
          <w:sz w:val="23"/>
          <w:szCs w:val="23"/>
          <w:lang w:eastAsia="ru-RU"/>
        </w:rPr>
        <w:t>использования  (</w:t>
      </w:r>
      <w:proofErr w:type="gramEnd"/>
      <w:r w:rsidRPr="00B9416B">
        <w:rPr>
          <w:rFonts w:ascii="Segoe UI" w:eastAsia="Times New Roman" w:hAnsi="Segoe UI" w:cs="Segoe UI"/>
          <w:color w:val="1D2125"/>
          <w:sz w:val="23"/>
          <w:szCs w:val="23"/>
          <w:lang w:eastAsia="ru-RU"/>
        </w:rPr>
        <w:t xml:space="preserve">потребления)  при производстве продукции, при выполнении работ и оказании услуг, предназначенных для продажи. В этом случае данные объекты имущества принимаются к учету в составе оборотных активов как материалы.  Если те же самые объекты имущества приобретаются с целью их последующей продажи и перепродажи без дополнительной обработки, то они принимаются к учету в составе оборотных активов как товары (товары для перепродажи). Если такие же объекты имущества поступили с целью долговременного использования в организации, то они принимаются к учету в составе </w:t>
      </w:r>
      <w:proofErr w:type="spellStart"/>
      <w:r w:rsidRPr="00B9416B">
        <w:rPr>
          <w:rFonts w:ascii="Segoe UI" w:eastAsia="Times New Roman" w:hAnsi="Segoe UI" w:cs="Segoe UI"/>
          <w:color w:val="1D2125"/>
          <w:sz w:val="23"/>
          <w:szCs w:val="23"/>
          <w:lang w:eastAsia="ru-RU"/>
        </w:rPr>
        <w:t>внеоборотных</w:t>
      </w:r>
      <w:proofErr w:type="spellEnd"/>
      <w:r w:rsidRPr="00B9416B">
        <w:rPr>
          <w:rFonts w:ascii="Segoe UI" w:eastAsia="Times New Roman" w:hAnsi="Segoe UI" w:cs="Segoe UI"/>
          <w:color w:val="1D2125"/>
          <w:sz w:val="23"/>
          <w:szCs w:val="23"/>
          <w:lang w:eastAsia="ru-RU"/>
        </w:rPr>
        <w:t xml:space="preserve"> активов как основные средства.</w:t>
      </w:r>
    </w:p>
    <w:p w:rsidR="00B9416B" w:rsidRPr="00B9416B" w:rsidRDefault="00B9416B" w:rsidP="00B9416B">
      <w:pPr>
        <w:shd w:val="clear" w:color="auto" w:fill="FFFFFF"/>
        <w:spacing w:after="100" w:afterAutospacing="1" w:line="240" w:lineRule="auto"/>
        <w:ind w:left="-1134" w:right="-143"/>
        <w:jc w:val="both"/>
        <w:rPr>
          <w:rFonts w:ascii="Segoe UI" w:eastAsia="Times New Roman" w:hAnsi="Segoe UI" w:cs="Segoe UI"/>
          <w:color w:val="1D2125"/>
          <w:sz w:val="23"/>
          <w:szCs w:val="23"/>
          <w:lang w:eastAsia="ru-RU"/>
        </w:rPr>
      </w:pPr>
      <w:r w:rsidRPr="00B9416B">
        <w:rPr>
          <w:rFonts w:ascii="Segoe UI" w:eastAsia="Times New Roman" w:hAnsi="Segoe UI" w:cs="Segoe UI"/>
          <w:color w:val="1D2125"/>
          <w:sz w:val="23"/>
          <w:szCs w:val="23"/>
          <w:lang w:eastAsia="ru-RU"/>
        </w:rPr>
        <w:t xml:space="preserve">При отнесении объекта имущества к тому или иному виду активов также учитывается источник поступления.  Если объекты имущества создаются в самой </w:t>
      </w:r>
      <w:proofErr w:type="gramStart"/>
      <w:r w:rsidRPr="00B9416B">
        <w:rPr>
          <w:rFonts w:ascii="Segoe UI" w:eastAsia="Times New Roman" w:hAnsi="Segoe UI" w:cs="Segoe UI"/>
          <w:color w:val="1D2125"/>
          <w:sz w:val="23"/>
          <w:szCs w:val="23"/>
          <w:lang w:eastAsia="ru-RU"/>
        </w:rPr>
        <w:t>организации,  являются</w:t>
      </w:r>
      <w:proofErr w:type="gramEnd"/>
      <w:r w:rsidRPr="00B9416B">
        <w:rPr>
          <w:rFonts w:ascii="Segoe UI" w:eastAsia="Times New Roman" w:hAnsi="Segoe UI" w:cs="Segoe UI"/>
          <w:color w:val="1D2125"/>
          <w:sz w:val="23"/>
          <w:szCs w:val="23"/>
          <w:lang w:eastAsia="ru-RU"/>
        </w:rPr>
        <w:t xml:space="preserve"> конечным результатом производственного процесса и предназначаются для продажи, то они принимаются к учету в составе оборотных активов как готовая продукция. Аналогичные объекты имущества, предназначенные для продажи, но поступившие в организацию от сторонних лиц, принимаются к учету в составе товаров.</w:t>
      </w:r>
    </w:p>
    <w:p w:rsidR="00B9416B" w:rsidRPr="00F078BB" w:rsidRDefault="00B9416B" w:rsidP="00B9416B">
      <w:pPr>
        <w:ind w:left="-851"/>
        <w:jc w:val="both"/>
        <w:rPr>
          <w:rFonts w:ascii="Times New Roman" w:hAnsi="Times New Roman" w:cs="Times New Roman"/>
          <w:b/>
          <w:sz w:val="28"/>
          <w:szCs w:val="28"/>
        </w:rPr>
      </w:pPr>
      <w:r w:rsidRPr="00F078BB">
        <w:rPr>
          <w:rFonts w:ascii="Times New Roman" w:hAnsi="Times New Roman" w:cs="Times New Roman"/>
          <w:b/>
          <w:sz w:val="28"/>
          <w:szCs w:val="28"/>
        </w:rPr>
        <w:t>Задания для самостоятельной работы:</w:t>
      </w:r>
    </w:p>
    <w:p w:rsidR="00B9416B" w:rsidRDefault="00B9416B" w:rsidP="00B9416B">
      <w:pPr>
        <w:pStyle w:val="a5"/>
        <w:ind w:left="-491"/>
        <w:jc w:val="both"/>
        <w:rPr>
          <w:rFonts w:ascii="Times New Roman" w:eastAsia="Times New Roman" w:hAnsi="Times New Roman" w:cs="Times New Roman"/>
          <w:color w:val="2E5C8A"/>
          <w:sz w:val="27"/>
          <w:szCs w:val="27"/>
          <w:lang w:eastAsia="ru-RU"/>
        </w:rPr>
      </w:pPr>
      <w:r>
        <w:rPr>
          <w:rFonts w:ascii="Times New Roman" w:eastAsia="Times New Roman" w:hAnsi="Times New Roman" w:cs="Times New Roman"/>
          <w:color w:val="2E5C8A"/>
          <w:sz w:val="27"/>
          <w:szCs w:val="27"/>
          <w:lang w:eastAsia="ru-RU"/>
        </w:rPr>
        <w:t xml:space="preserve">Подготовить письменно в печатном виде три </w:t>
      </w:r>
      <w:proofErr w:type="gramStart"/>
      <w:r>
        <w:rPr>
          <w:rFonts w:ascii="Times New Roman" w:eastAsia="Times New Roman" w:hAnsi="Times New Roman" w:cs="Times New Roman"/>
          <w:color w:val="2E5C8A"/>
          <w:sz w:val="27"/>
          <w:szCs w:val="27"/>
          <w:lang w:eastAsia="ru-RU"/>
        </w:rPr>
        <w:t>ответа,  правильное</w:t>
      </w:r>
      <w:proofErr w:type="gramEnd"/>
      <w:r>
        <w:rPr>
          <w:rFonts w:ascii="Times New Roman" w:eastAsia="Times New Roman" w:hAnsi="Times New Roman" w:cs="Times New Roman"/>
          <w:color w:val="2E5C8A"/>
          <w:sz w:val="27"/>
          <w:szCs w:val="27"/>
          <w:lang w:eastAsia="ru-RU"/>
        </w:rPr>
        <w:t xml:space="preserve"> оформления.</w:t>
      </w:r>
    </w:p>
    <w:p w:rsidR="00B9416B" w:rsidRPr="00B9416B" w:rsidRDefault="00B9416B" w:rsidP="00B9416B">
      <w:pPr>
        <w:pStyle w:val="a6"/>
        <w:ind w:left="-142"/>
        <w:rPr>
          <w:rFonts w:ascii="Times New Roman" w:hAnsi="Times New Roman" w:cs="Times New Roman"/>
          <w:sz w:val="28"/>
          <w:szCs w:val="28"/>
          <w:lang w:eastAsia="ru-RU"/>
        </w:rPr>
      </w:pPr>
      <w:r w:rsidRPr="00B9416B">
        <w:rPr>
          <w:rFonts w:ascii="Times New Roman" w:hAnsi="Times New Roman" w:cs="Times New Roman"/>
          <w:sz w:val="28"/>
          <w:szCs w:val="28"/>
          <w:lang w:eastAsia="ru-RU"/>
        </w:rPr>
        <w:t>1</w:t>
      </w:r>
      <w:r w:rsidRPr="00B9416B">
        <w:rPr>
          <w:rFonts w:ascii="Times New Roman" w:hAnsi="Times New Roman" w:cs="Times New Roman"/>
          <w:sz w:val="28"/>
          <w:szCs w:val="28"/>
          <w:lang w:eastAsia="ru-RU"/>
        </w:rPr>
        <w:t>.Понятие и сущность активов</w:t>
      </w:r>
      <w:r>
        <w:rPr>
          <w:rFonts w:ascii="Times New Roman" w:hAnsi="Times New Roman" w:cs="Times New Roman"/>
          <w:sz w:val="28"/>
          <w:szCs w:val="28"/>
          <w:lang w:eastAsia="ru-RU"/>
        </w:rPr>
        <w:t>.</w:t>
      </w:r>
    </w:p>
    <w:p w:rsidR="00B9416B" w:rsidRPr="00B9416B" w:rsidRDefault="00B9416B" w:rsidP="00B9416B">
      <w:pPr>
        <w:pStyle w:val="a6"/>
        <w:ind w:left="-142"/>
        <w:rPr>
          <w:rFonts w:ascii="Times New Roman" w:hAnsi="Times New Roman" w:cs="Times New Roman"/>
          <w:sz w:val="28"/>
          <w:szCs w:val="28"/>
          <w:lang w:eastAsia="ru-RU"/>
        </w:rPr>
      </w:pPr>
      <w:r w:rsidRPr="00B9416B">
        <w:rPr>
          <w:rFonts w:ascii="Times New Roman" w:hAnsi="Times New Roman" w:cs="Times New Roman"/>
          <w:sz w:val="28"/>
          <w:szCs w:val="28"/>
          <w:lang w:eastAsia="ru-RU"/>
        </w:rPr>
        <w:t>2.Внеоборотные и оборотные активы</w:t>
      </w:r>
      <w:r>
        <w:rPr>
          <w:rFonts w:ascii="Times New Roman" w:hAnsi="Times New Roman" w:cs="Times New Roman"/>
          <w:sz w:val="28"/>
          <w:szCs w:val="28"/>
          <w:lang w:eastAsia="ru-RU"/>
        </w:rPr>
        <w:t>.</w:t>
      </w:r>
      <w:r w:rsidRPr="00B9416B">
        <w:rPr>
          <w:rFonts w:ascii="Times New Roman" w:hAnsi="Times New Roman" w:cs="Times New Roman"/>
          <w:sz w:val="28"/>
          <w:szCs w:val="28"/>
          <w:lang w:eastAsia="ru-RU"/>
        </w:rPr>
        <w:t xml:space="preserve">  </w:t>
      </w:r>
    </w:p>
    <w:p w:rsidR="00B9416B" w:rsidRPr="00B9416B" w:rsidRDefault="00B9416B" w:rsidP="00B9416B">
      <w:pPr>
        <w:pStyle w:val="a6"/>
        <w:ind w:left="-142"/>
        <w:rPr>
          <w:rFonts w:ascii="Times New Roman" w:hAnsi="Times New Roman" w:cs="Times New Roman"/>
          <w:sz w:val="28"/>
          <w:szCs w:val="28"/>
          <w:lang w:eastAsia="ru-RU"/>
        </w:rPr>
      </w:pPr>
      <w:r w:rsidRPr="00B9416B">
        <w:rPr>
          <w:rFonts w:ascii="Times New Roman" w:hAnsi="Times New Roman" w:cs="Times New Roman"/>
          <w:sz w:val="28"/>
          <w:szCs w:val="28"/>
          <w:lang w:eastAsia="ru-RU"/>
        </w:rPr>
        <w:t>3.Методы оценки совокупной стоимости активов предприятия как целостного имущественного комплекса</w:t>
      </w:r>
      <w:r>
        <w:rPr>
          <w:rFonts w:ascii="Times New Roman" w:hAnsi="Times New Roman" w:cs="Times New Roman"/>
          <w:sz w:val="28"/>
          <w:szCs w:val="28"/>
          <w:lang w:eastAsia="ru-RU"/>
        </w:rPr>
        <w:t>.</w:t>
      </w:r>
    </w:p>
    <w:p w:rsidR="000E601A" w:rsidRPr="00B9416B" w:rsidRDefault="000E601A" w:rsidP="00B9416B">
      <w:pPr>
        <w:pStyle w:val="a6"/>
        <w:ind w:left="-142"/>
        <w:rPr>
          <w:rFonts w:ascii="Times New Roman" w:hAnsi="Times New Roman" w:cs="Times New Roman"/>
          <w:sz w:val="28"/>
          <w:szCs w:val="28"/>
        </w:rPr>
      </w:pPr>
    </w:p>
    <w:sectPr w:rsidR="000E601A" w:rsidRPr="00B941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C60E2F"/>
    <w:multiLevelType w:val="multilevel"/>
    <w:tmpl w:val="AD32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645"/>
    <w:rsid w:val="000E601A"/>
    <w:rsid w:val="001D1645"/>
    <w:rsid w:val="00B941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BB893"/>
  <w15:chartTrackingRefBased/>
  <w15:docId w15:val="{A668CB6D-EE27-4C66-8332-63660A142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9416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B9416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416B"/>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B9416B"/>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B9416B"/>
    <w:rPr>
      <w:color w:val="0000FF"/>
      <w:u w:val="single"/>
    </w:rPr>
  </w:style>
  <w:style w:type="character" w:customStyle="1" w:styleId="visually-hidden">
    <w:name w:val="visually-hidden"/>
    <w:basedOn w:val="a0"/>
    <w:rsid w:val="00B9416B"/>
  </w:style>
  <w:style w:type="paragraph" w:styleId="a4">
    <w:name w:val="Normal (Web)"/>
    <w:basedOn w:val="a"/>
    <w:uiPriority w:val="99"/>
    <w:semiHidden/>
    <w:unhideWhenUsed/>
    <w:rsid w:val="00B941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B9416B"/>
    <w:pPr>
      <w:ind w:left="720"/>
      <w:contextualSpacing/>
    </w:pPr>
  </w:style>
  <w:style w:type="paragraph" w:styleId="a6">
    <w:name w:val="No Spacing"/>
    <w:uiPriority w:val="1"/>
    <w:qFormat/>
    <w:rsid w:val="00B941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6827257">
      <w:bodyDiv w:val="1"/>
      <w:marLeft w:val="0"/>
      <w:marRight w:val="0"/>
      <w:marTop w:val="0"/>
      <w:marBottom w:val="0"/>
      <w:divBdr>
        <w:top w:val="none" w:sz="0" w:space="0" w:color="auto"/>
        <w:left w:val="none" w:sz="0" w:space="0" w:color="auto"/>
        <w:bottom w:val="none" w:sz="0" w:space="0" w:color="auto"/>
        <w:right w:val="none" w:sz="0" w:space="0" w:color="auto"/>
      </w:divBdr>
      <w:divsChild>
        <w:div w:id="946038194">
          <w:marLeft w:val="0"/>
          <w:marRight w:val="0"/>
          <w:marTop w:val="0"/>
          <w:marBottom w:val="0"/>
          <w:divBdr>
            <w:top w:val="none" w:sz="0" w:space="0" w:color="auto"/>
            <w:left w:val="none" w:sz="0" w:space="0" w:color="auto"/>
            <w:bottom w:val="none" w:sz="0" w:space="0" w:color="auto"/>
            <w:right w:val="none" w:sz="0" w:space="0" w:color="auto"/>
          </w:divBdr>
          <w:divsChild>
            <w:div w:id="1753963632">
              <w:marLeft w:val="0"/>
              <w:marRight w:val="0"/>
              <w:marTop w:val="0"/>
              <w:marBottom w:val="0"/>
              <w:divBdr>
                <w:top w:val="none" w:sz="0" w:space="0" w:color="auto"/>
                <w:left w:val="none" w:sz="0" w:space="0" w:color="auto"/>
                <w:bottom w:val="none" w:sz="0" w:space="0" w:color="auto"/>
                <w:right w:val="none" w:sz="0" w:space="0" w:color="auto"/>
              </w:divBdr>
              <w:divsChild>
                <w:div w:id="664481778">
                  <w:marLeft w:val="0"/>
                  <w:marRight w:val="0"/>
                  <w:marTop w:val="0"/>
                  <w:marBottom w:val="0"/>
                  <w:divBdr>
                    <w:top w:val="none" w:sz="0" w:space="0" w:color="auto"/>
                    <w:left w:val="none" w:sz="0" w:space="0" w:color="auto"/>
                    <w:bottom w:val="none" w:sz="0" w:space="0" w:color="auto"/>
                    <w:right w:val="none" w:sz="0" w:space="0" w:color="auto"/>
                  </w:divBdr>
                  <w:divsChild>
                    <w:div w:id="1916434611">
                      <w:marLeft w:val="0"/>
                      <w:marRight w:val="0"/>
                      <w:marTop w:val="0"/>
                      <w:marBottom w:val="0"/>
                      <w:divBdr>
                        <w:top w:val="none" w:sz="0" w:space="0" w:color="auto"/>
                        <w:left w:val="none" w:sz="0" w:space="0" w:color="auto"/>
                        <w:bottom w:val="none" w:sz="0" w:space="0" w:color="auto"/>
                        <w:right w:val="none" w:sz="0" w:space="0" w:color="auto"/>
                      </w:divBdr>
                      <w:divsChild>
                        <w:div w:id="1996452768">
                          <w:marLeft w:val="0"/>
                          <w:marRight w:val="0"/>
                          <w:marTop w:val="0"/>
                          <w:marBottom w:val="0"/>
                          <w:divBdr>
                            <w:top w:val="none" w:sz="0" w:space="0" w:color="auto"/>
                            <w:left w:val="none" w:sz="0" w:space="0" w:color="auto"/>
                            <w:bottom w:val="none" w:sz="0" w:space="0" w:color="auto"/>
                            <w:right w:val="none" w:sz="0" w:space="0" w:color="auto"/>
                          </w:divBdr>
                          <w:divsChild>
                            <w:div w:id="193737494">
                              <w:marLeft w:val="0"/>
                              <w:marRight w:val="0"/>
                              <w:marTop w:val="0"/>
                              <w:marBottom w:val="0"/>
                              <w:divBdr>
                                <w:top w:val="none" w:sz="0" w:space="0" w:color="auto"/>
                                <w:left w:val="none" w:sz="0" w:space="0" w:color="auto"/>
                                <w:bottom w:val="none" w:sz="0" w:space="0" w:color="auto"/>
                                <w:right w:val="none" w:sz="0" w:space="0" w:color="auto"/>
                              </w:divBdr>
                              <w:divsChild>
                                <w:div w:id="206760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9998375">
              <w:marLeft w:val="0"/>
              <w:marRight w:val="0"/>
              <w:marTop w:val="0"/>
              <w:marBottom w:val="0"/>
              <w:divBdr>
                <w:top w:val="none" w:sz="0" w:space="0" w:color="auto"/>
                <w:left w:val="none" w:sz="0" w:space="0" w:color="auto"/>
                <w:bottom w:val="none" w:sz="0" w:space="0" w:color="auto"/>
                <w:right w:val="none" w:sz="0" w:space="0" w:color="auto"/>
              </w:divBdr>
              <w:divsChild>
                <w:div w:id="1157189536">
                  <w:marLeft w:val="0"/>
                  <w:marRight w:val="0"/>
                  <w:marTop w:val="0"/>
                  <w:marBottom w:val="0"/>
                  <w:divBdr>
                    <w:top w:val="none" w:sz="0" w:space="0" w:color="auto"/>
                    <w:left w:val="none" w:sz="0" w:space="0" w:color="auto"/>
                    <w:bottom w:val="none" w:sz="0" w:space="0" w:color="auto"/>
                    <w:right w:val="none" w:sz="0" w:space="0" w:color="auto"/>
                  </w:divBdr>
                  <w:divsChild>
                    <w:div w:id="797723915">
                      <w:marLeft w:val="0"/>
                      <w:marRight w:val="0"/>
                      <w:marTop w:val="0"/>
                      <w:marBottom w:val="0"/>
                      <w:divBdr>
                        <w:top w:val="none" w:sz="0" w:space="0" w:color="auto"/>
                        <w:left w:val="none" w:sz="0" w:space="0" w:color="auto"/>
                        <w:bottom w:val="none" w:sz="0" w:space="0" w:color="auto"/>
                        <w:right w:val="none" w:sz="0" w:space="0" w:color="auto"/>
                      </w:divBdr>
                      <w:divsChild>
                        <w:div w:id="1620063017">
                          <w:marLeft w:val="225"/>
                          <w:marRight w:val="225"/>
                          <w:marTop w:val="0"/>
                          <w:marBottom w:val="0"/>
                          <w:divBdr>
                            <w:top w:val="none" w:sz="0" w:space="0" w:color="auto"/>
                            <w:left w:val="none" w:sz="0" w:space="0" w:color="auto"/>
                            <w:bottom w:val="none" w:sz="0" w:space="0" w:color="auto"/>
                            <w:right w:val="none" w:sz="0" w:space="0" w:color="auto"/>
                          </w:divBdr>
                          <w:divsChild>
                            <w:div w:id="538712045">
                              <w:marLeft w:val="0"/>
                              <w:marRight w:val="0"/>
                              <w:marTop w:val="0"/>
                              <w:marBottom w:val="0"/>
                              <w:divBdr>
                                <w:top w:val="none" w:sz="0" w:space="0" w:color="auto"/>
                                <w:left w:val="none" w:sz="0" w:space="0" w:color="auto"/>
                                <w:bottom w:val="none" w:sz="0" w:space="0" w:color="auto"/>
                                <w:right w:val="none" w:sz="0" w:space="0" w:color="auto"/>
                              </w:divBdr>
                              <w:divsChild>
                                <w:div w:id="28693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955721108">
                              <w:marLeft w:val="75"/>
                              <w:marRight w:val="75"/>
                              <w:marTop w:val="0"/>
                              <w:marBottom w:val="0"/>
                              <w:divBdr>
                                <w:top w:val="none" w:sz="0" w:space="0" w:color="auto"/>
                                <w:left w:val="none" w:sz="0" w:space="0" w:color="auto"/>
                                <w:bottom w:val="none" w:sz="0" w:space="0" w:color="auto"/>
                                <w:right w:val="none" w:sz="0" w:space="0" w:color="auto"/>
                              </w:divBdr>
                              <w:divsChild>
                                <w:div w:id="96288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1438</Words>
  <Characters>8198</Characters>
  <Application>Microsoft Office Word</Application>
  <DocSecurity>0</DocSecurity>
  <Lines>68</Lines>
  <Paragraphs>19</Paragraphs>
  <ScaleCrop>false</ScaleCrop>
  <Company/>
  <LinksUpToDate>false</LinksUpToDate>
  <CharactersWithSpaces>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2025-09-29T04:10:00Z</dcterms:created>
  <dcterms:modified xsi:type="dcterms:W3CDTF">2025-09-29T04:16:00Z</dcterms:modified>
</cp:coreProperties>
</file>